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B2AD1" w14:textId="77777777" w:rsidR="00573DE9" w:rsidRPr="00573DE9" w:rsidRDefault="00E86D68" w:rsidP="00573DE9">
      <w:pPr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 xml:space="preserve">DECRETO MUNICIPAL N.º </w:t>
      </w:r>
      <w:r w:rsidR="004A4B30">
        <w:rPr>
          <w:rFonts w:ascii="Arial" w:eastAsia="Calibri" w:hAnsi="Arial" w:cs="Arial"/>
          <w:b/>
          <w:sz w:val="32"/>
          <w:szCs w:val="32"/>
        </w:rPr>
        <w:t>061</w:t>
      </w:r>
      <w:r w:rsidR="00573DE9" w:rsidRPr="00573DE9">
        <w:rPr>
          <w:rFonts w:ascii="Arial" w:eastAsia="Calibri" w:hAnsi="Arial" w:cs="Arial"/>
          <w:b/>
          <w:sz w:val="32"/>
          <w:szCs w:val="32"/>
        </w:rPr>
        <w:t>/2017</w:t>
      </w:r>
    </w:p>
    <w:p w14:paraId="09568BBD" w14:textId="77777777" w:rsidR="00573DE9" w:rsidRPr="00573DE9" w:rsidRDefault="00573DE9" w:rsidP="00573DE9">
      <w:pPr>
        <w:ind w:firstLine="1701"/>
        <w:jc w:val="both"/>
        <w:rPr>
          <w:rFonts w:ascii="Arial" w:eastAsia="Calibri" w:hAnsi="Arial" w:cs="Arial"/>
        </w:rPr>
      </w:pPr>
    </w:p>
    <w:p w14:paraId="583B9638" w14:textId="77777777" w:rsidR="005011EB" w:rsidRDefault="005011EB" w:rsidP="005011EB">
      <w:pPr>
        <w:spacing w:after="160"/>
        <w:ind w:left="2552"/>
        <w:jc w:val="both"/>
        <w:rPr>
          <w:rFonts w:ascii="Arial" w:eastAsia="Calibri" w:hAnsi="Arial" w:cs="Arial"/>
          <w:b/>
          <w:bCs/>
        </w:rPr>
      </w:pPr>
    </w:p>
    <w:p w14:paraId="00FEC3E8" w14:textId="77777777" w:rsidR="00573DE9" w:rsidRDefault="004A4B30" w:rsidP="005011EB">
      <w:pPr>
        <w:spacing w:after="160"/>
        <w:ind w:left="2552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Determina a anulação de empenhos e dá outras providências</w:t>
      </w:r>
    </w:p>
    <w:p w14:paraId="48AE3B6D" w14:textId="77777777" w:rsidR="005011EB" w:rsidRPr="00573DE9" w:rsidRDefault="005011EB" w:rsidP="00573DE9">
      <w:pPr>
        <w:spacing w:after="160"/>
        <w:jc w:val="both"/>
        <w:rPr>
          <w:rFonts w:ascii="Arial" w:eastAsia="Calibri" w:hAnsi="Arial" w:cs="Arial"/>
          <w:bCs/>
        </w:rPr>
      </w:pPr>
    </w:p>
    <w:p w14:paraId="5F2A9B84" w14:textId="77777777" w:rsidR="00573DE9" w:rsidRPr="00573DE9" w:rsidRDefault="00573DE9" w:rsidP="00573DE9">
      <w:pPr>
        <w:jc w:val="both"/>
        <w:rPr>
          <w:rFonts w:ascii="Arial" w:eastAsia="Calibri" w:hAnsi="Arial" w:cs="Arial"/>
          <w:bCs/>
        </w:rPr>
      </w:pPr>
      <w:r w:rsidRPr="00573DE9">
        <w:rPr>
          <w:rFonts w:ascii="Arial" w:eastAsia="Calibri" w:hAnsi="Arial" w:cs="Arial"/>
          <w:b/>
          <w:u w:val="single"/>
        </w:rPr>
        <w:t>THELMA PIMENTEL FIGUEIREDO DE OLIVEIRA</w:t>
      </w:r>
      <w:r w:rsidRPr="00573DE9">
        <w:rPr>
          <w:rFonts w:ascii="Arial" w:eastAsia="Calibri" w:hAnsi="Arial" w:cs="Arial"/>
          <w:b/>
        </w:rPr>
        <w:t>,</w:t>
      </w:r>
      <w:r w:rsidRPr="00573DE9">
        <w:rPr>
          <w:rFonts w:ascii="Arial" w:eastAsia="Calibri" w:hAnsi="Arial" w:cs="Arial"/>
        </w:rPr>
        <w:t xml:space="preserve"> Prefeita Municipal de CHAPADA DOS GUIMARÃES, Estado de Mato Grosso, no uso de suas atribuições legais previstas na Lei Orgânica</w:t>
      </w:r>
      <w:r w:rsidRPr="00573DE9">
        <w:rPr>
          <w:rFonts w:ascii="Arial" w:eastAsia="Calibri" w:hAnsi="Arial" w:cs="Arial"/>
          <w:bCs/>
        </w:rPr>
        <w:t xml:space="preserve"> do Município,</w:t>
      </w:r>
    </w:p>
    <w:p w14:paraId="009CF0DF" w14:textId="77777777" w:rsidR="00573DE9" w:rsidRPr="00573DE9" w:rsidRDefault="00573DE9" w:rsidP="00573DE9">
      <w:pPr>
        <w:ind w:firstLine="1701"/>
        <w:jc w:val="both"/>
        <w:rPr>
          <w:rFonts w:ascii="Arial" w:eastAsia="Calibri" w:hAnsi="Arial" w:cs="Arial"/>
          <w:bCs/>
        </w:rPr>
      </w:pPr>
    </w:p>
    <w:p w14:paraId="1FD14D4A" w14:textId="77777777" w:rsidR="00E00FA7" w:rsidRPr="00BA5758" w:rsidRDefault="00E00FA7" w:rsidP="00BA5758">
      <w:pPr>
        <w:jc w:val="both"/>
        <w:rPr>
          <w:rFonts w:ascii="Arial" w:eastAsia="Calibri" w:hAnsi="Arial" w:cs="Arial"/>
          <w:bCs/>
        </w:rPr>
      </w:pPr>
    </w:p>
    <w:p w14:paraId="3B8EE527" w14:textId="77777777" w:rsidR="00BA5758" w:rsidRDefault="00E00FA7" w:rsidP="00BA5758">
      <w:pPr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RESOLVE</w:t>
      </w:r>
      <w:r w:rsidR="00BA5758" w:rsidRPr="00BA5758">
        <w:rPr>
          <w:rFonts w:ascii="Arial" w:eastAsia="Calibri" w:hAnsi="Arial" w:cs="Arial"/>
          <w:b/>
          <w:bCs/>
        </w:rPr>
        <w:t>:</w:t>
      </w:r>
    </w:p>
    <w:p w14:paraId="73F9E344" w14:textId="77777777" w:rsidR="004A4B30" w:rsidRPr="00BA5758" w:rsidRDefault="004A4B30" w:rsidP="00BA5758">
      <w:pPr>
        <w:jc w:val="both"/>
        <w:rPr>
          <w:rFonts w:ascii="Arial" w:eastAsia="Calibri" w:hAnsi="Arial" w:cs="Arial"/>
          <w:b/>
          <w:bCs/>
        </w:rPr>
      </w:pPr>
    </w:p>
    <w:p w14:paraId="5490A4FB" w14:textId="77777777" w:rsidR="00BA5758" w:rsidRPr="00BA5758" w:rsidRDefault="00BA5758" w:rsidP="00BA5758">
      <w:pPr>
        <w:jc w:val="both"/>
        <w:rPr>
          <w:rFonts w:ascii="Arial" w:eastAsia="Calibri" w:hAnsi="Arial" w:cs="Arial"/>
          <w:bCs/>
        </w:rPr>
      </w:pPr>
    </w:p>
    <w:p w14:paraId="4C1625FF" w14:textId="77777777" w:rsidR="004A4B30" w:rsidRPr="004A4B30" w:rsidRDefault="004A4B30" w:rsidP="00E00FA7">
      <w:pPr>
        <w:jc w:val="both"/>
        <w:rPr>
          <w:rFonts w:ascii="Arial" w:eastAsia="Calibri" w:hAnsi="Arial" w:cs="Arial"/>
          <w:bCs/>
        </w:rPr>
      </w:pPr>
      <w:r w:rsidRPr="004A4B30">
        <w:rPr>
          <w:rFonts w:ascii="Arial" w:eastAsia="Calibri" w:hAnsi="Arial" w:cs="Arial"/>
          <w:b/>
          <w:bCs/>
        </w:rPr>
        <w:t>Art. 1º.</w:t>
      </w:r>
      <w:r>
        <w:rPr>
          <w:rFonts w:ascii="Arial" w:eastAsia="Calibri" w:hAnsi="Arial" w:cs="Arial"/>
          <w:bCs/>
        </w:rPr>
        <w:t xml:space="preserve"> Determinar que os titulares das Secretarias Municipais </w:t>
      </w:r>
      <w:r w:rsidRPr="004A4B30">
        <w:rPr>
          <w:rFonts w:ascii="Arial" w:eastAsia="Calibri" w:hAnsi="Arial" w:cs="Arial"/>
          <w:bCs/>
        </w:rPr>
        <w:t>e Unidades Orçamentárias</w:t>
      </w:r>
      <w:r w:rsidR="006C6A55">
        <w:rPr>
          <w:rFonts w:ascii="Arial" w:eastAsia="Calibri" w:hAnsi="Arial" w:cs="Arial"/>
          <w:bCs/>
        </w:rPr>
        <w:t xml:space="preserve"> compareçam</w:t>
      </w:r>
      <w:r>
        <w:rPr>
          <w:rFonts w:ascii="Arial" w:eastAsia="Calibri" w:hAnsi="Arial" w:cs="Arial"/>
          <w:bCs/>
        </w:rPr>
        <w:t xml:space="preserve">, até o dia </w:t>
      </w:r>
      <w:commentRangeStart w:id="0"/>
      <w:r>
        <w:rPr>
          <w:rFonts w:ascii="Arial" w:eastAsia="Calibri" w:hAnsi="Arial" w:cs="Arial"/>
          <w:bCs/>
        </w:rPr>
        <w:t>05</w:t>
      </w:r>
      <w:commentRangeEnd w:id="0"/>
      <w:r w:rsidR="00921D86">
        <w:rPr>
          <w:rStyle w:val="Refdecomentrio"/>
        </w:rPr>
        <w:commentReference w:id="0"/>
      </w:r>
      <w:r>
        <w:rPr>
          <w:rFonts w:ascii="Arial" w:eastAsia="Calibri" w:hAnsi="Arial" w:cs="Arial"/>
          <w:bCs/>
        </w:rPr>
        <w:t xml:space="preserve"> de dezembro de 2017,</w:t>
      </w:r>
      <w:r w:rsidRPr="004A4B30">
        <w:rPr>
          <w:rFonts w:ascii="Arial" w:eastAsia="Calibri" w:hAnsi="Arial" w:cs="Arial"/>
          <w:bCs/>
        </w:rPr>
        <w:t xml:space="preserve"> </w:t>
      </w:r>
      <w:r w:rsidR="006C6A55">
        <w:rPr>
          <w:rFonts w:ascii="Arial" w:eastAsia="Calibri" w:hAnsi="Arial" w:cs="Arial"/>
          <w:bCs/>
        </w:rPr>
        <w:t>na Secretaria Municipal de Finanças para indicar os</w:t>
      </w:r>
      <w:r w:rsidRPr="004A4B30">
        <w:rPr>
          <w:rFonts w:ascii="Arial" w:eastAsia="Calibri" w:hAnsi="Arial" w:cs="Arial"/>
          <w:bCs/>
        </w:rPr>
        <w:t xml:space="preserve"> saldos de Notas de Empenhos </w:t>
      </w:r>
      <w:r>
        <w:rPr>
          <w:rFonts w:ascii="Arial" w:eastAsia="Calibri" w:hAnsi="Arial" w:cs="Arial"/>
          <w:bCs/>
        </w:rPr>
        <w:t>cuja obrigação não seja passível de execução no exercício de 2017</w:t>
      </w:r>
      <w:r w:rsidR="006C6A55">
        <w:rPr>
          <w:rFonts w:ascii="Arial" w:eastAsia="Calibri" w:hAnsi="Arial" w:cs="Arial"/>
          <w:bCs/>
        </w:rPr>
        <w:t>, para fins de anulação</w:t>
      </w:r>
      <w:r w:rsidR="003455A0">
        <w:rPr>
          <w:rFonts w:ascii="Arial" w:eastAsia="Calibri" w:hAnsi="Arial" w:cs="Arial"/>
          <w:bCs/>
        </w:rPr>
        <w:t>.</w:t>
      </w:r>
    </w:p>
    <w:p w14:paraId="08BC884C" w14:textId="3449D18F" w:rsidR="004A4B30" w:rsidRDefault="004A4B30" w:rsidP="00E00FA7">
      <w:pPr>
        <w:jc w:val="both"/>
        <w:rPr>
          <w:rFonts w:ascii="Arial" w:eastAsia="Calibri" w:hAnsi="Arial" w:cs="Arial"/>
          <w:b/>
          <w:bCs/>
        </w:rPr>
      </w:pPr>
    </w:p>
    <w:p w14:paraId="07BBCE75" w14:textId="661F464F" w:rsidR="003C65F0" w:rsidRPr="00E85B3C" w:rsidRDefault="003C65F0" w:rsidP="003C65F0">
      <w:pPr>
        <w:jc w:val="both"/>
        <w:rPr>
          <w:rFonts w:ascii="Arial" w:eastAsia="Calibri" w:hAnsi="Arial" w:cs="Arial"/>
          <w:bCs/>
        </w:rPr>
      </w:pPr>
      <w:commentRangeStart w:id="1"/>
      <w:r w:rsidRPr="003C65F0">
        <w:rPr>
          <w:rFonts w:ascii="Arial" w:eastAsia="Calibri" w:hAnsi="Arial" w:cs="Arial"/>
          <w:b/>
          <w:bCs/>
        </w:rPr>
        <w:t xml:space="preserve">Art. </w:t>
      </w:r>
      <w:r>
        <w:rPr>
          <w:rFonts w:ascii="Arial" w:eastAsia="Calibri" w:hAnsi="Arial" w:cs="Arial"/>
          <w:b/>
          <w:bCs/>
        </w:rPr>
        <w:t>2</w:t>
      </w:r>
      <w:r w:rsidRPr="003C65F0">
        <w:rPr>
          <w:rFonts w:ascii="Arial" w:eastAsia="Calibri" w:hAnsi="Arial" w:cs="Arial"/>
          <w:b/>
          <w:bCs/>
        </w:rPr>
        <w:t>.º</w:t>
      </w:r>
      <w:r w:rsidRPr="003C65F0">
        <w:rPr>
          <w:rFonts w:ascii="Arial" w:eastAsia="Calibri" w:hAnsi="Arial" w:cs="Arial"/>
          <w:bCs/>
        </w:rPr>
        <w:t>. Fi</w:t>
      </w:r>
      <w:r>
        <w:rPr>
          <w:rFonts w:ascii="Arial" w:eastAsia="Calibri" w:hAnsi="Arial" w:cs="Arial"/>
          <w:bCs/>
        </w:rPr>
        <w:t>cam suspensas a</w:t>
      </w:r>
      <w:r w:rsidRPr="00E85B3C">
        <w:rPr>
          <w:rFonts w:ascii="Arial" w:eastAsia="Calibri" w:hAnsi="Arial" w:cs="Arial"/>
          <w:bCs/>
        </w:rPr>
        <w:t>s</w:t>
      </w:r>
      <w:r>
        <w:rPr>
          <w:rFonts w:ascii="Arial" w:eastAsia="Calibri" w:hAnsi="Arial" w:cs="Arial"/>
          <w:bCs/>
        </w:rPr>
        <w:t xml:space="preserve"> despesas públicas a partir do dia 18 de dezembro de 2017, ressalvado as emergências que só poderão ser realizadas mediante disponibilidade financeira e orçament</w:t>
      </w:r>
      <w:r w:rsidR="00B13A90">
        <w:rPr>
          <w:rFonts w:ascii="Arial" w:eastAsia="Calibri" w:hAnsi="Arial" w:cs="Arial"/>
          <w:bCs/>
        </w:rPr>
        <w:t>á</w:t>
      </w:r>
      <w:r>
        <w:rPr>
          <w:rFonts w:ascii="Arial" w:eastAsia="Calibri" w:hAnsi="Arial" w:cs="Arial"/>
          <w:bCs/>
        </w:rPr>
        <w:t>ria.</w:t>
      </w:r>
      <w:commentRangeEnd w:id="1"/>
      <w:r>
        <w:rPr>
          <w:rStyle w:val="Refdecomentrio"/>
        </w:rPr>
        <w:commentReference w:id="1"/>
      </w:r>
      <w:r>
        <w:rPr>
          <w:rFonts w:ascii="Arial" w:eastAsia="Calibri" w:hAnsi="Arial" w:cs="Arial"/>
          <w:bCs/>
        </w:rPr>
        <w:t xml:space="preserve">  </w:t>
      </w:r>
    </w:p>
    <w:p w14:paraId="43C58B39" w14:textId="77777777" w:rsidR="008D2515" w:rsidRDefault="008D2515" w:rsidP="00E00FA7">
      <w:pPr>
        <w:jc w:val="both"/>
        <w:rPr>
          <w:rFonts w:ascii="Arial" w:eastAsia="Calibri" w:hAnsi="Arial" w:cs="Arial"/>
          <w:bCs/>
        </w:rPr>
      </w:pPr>
    </w:p>
    <w:p w14:paraId="0C7AEBB7" w14:textId="4D0EDCA8" w:rsidR="006C6A55" w:rsidRDefault="00E00FA7" w:rsidP="006C6A55">
      <w:pPr>
        <w:jc w:val="both"/>
        <w:rPr>
          <w:rFonts w:ascii="Arial" w:eastAsia="Calibri" w:hAnsi="Arial" w:cs="Arial"/>
          <w:bCs/>
        </w:rPr>
      </w:pPr>
      <w:commentRangeStart w:id="2"/>
      <w:r w:rsidRPr="00E00FA7">
        <w:rPr>
          <w:rFonts w:ascii="Arial" w:eastAsia="Calibri" w:hAnsi="Arial" w:cs="Arial"/>
          <w:b/>
          <w:bCs/>
        </w:rPr>
        <w:t xml:space="preserve">Art. </w:t>
      </w:r>
      <w:r w:rsidR="003C65F0">
        <w:rPr>
          <w:rFonts w:ascii="Arial" w:eastAsia="Calibri" w:hAnsi="Arial" w:cs="Arial"/>
          <w:b/>
          <w:bCs/>
        </w:rPr>
        <w:t>3</w:t>
      </w:r>
      <w:r w:rsidRPr="00E00FA7">
        <w:rPr>
          <w:rFonts w:ascii="Arial" w:eastAsia="Calibri" w:hAnsi="Arial" w:cs="Arial"/>
          <w:b/>
          <w:bCs/>
        </w:rPr>
        <w:t>.º</w:t>
      </w:r>
      <w:commentRangeEnd w:id="2"/>
      <w:r w:rsidR="003C65F0">
        <w:rPr>
          <w:rStyle w:val="Refdecomentrio"/>
        </w:rPr>
        <w:commentReference w:id="2"/>
      </w:r>
      <w:r w:rsidR="006C6A55">
        <w:rPr>
          <w:rFonts w:ascii="Arial" w:eastAsia="Calibri" w:hAnsi="Arial" w:cs="Arial"/>
          <w:b/>
          <w:bCs/>
        </w:rPr>
        <w:t>.</w:t>
      </w:r>
      <w:r>
        <w:rPr>
          <w:rFonts w:ascii="Arial" w:eastAsia="Calibri" w:hAnsi="Arial" w:cs="Arial"/>
          <w:bCs/>
        </w:rPr>
        <w:t xml:space="preserve"> </w:t>
      </w:r>
      <w:r w:rsidR="003455A0">
        <w:rPr>
          <w:rFonts w:ascii="Arial" w:eastAsia="Calibri" w:hAnsi="Arial" w:cs="Arial"/>
          <w:bCs/>
        </w:rPr>
        <w:t>A partir do dia 05 de dezembro de 2017</w:t>
      </w:r>
      <w:r w:rsidR="006C6A55">
        <w:rPr>
          <w:rFonts w:ascii="Arial" w:eastAsia="Calibri" w:hAnsi="Arial" w:cs="Arial"/>
          <w:bCs/>
        </w:rPr>
        <w:t>, o</w:t>
      </w:r>
      <w:r w:rsidR="006C6A55" w:rsidRPr="006C6A55">
        <w:rPr>
          <w:rFonts w:ascii="Arial" w:eastAsia="Calibri" w:hAnsi="Arial" w:cs="Arial"/>
          <w:bCs/>
        </w:rPr>
        <w:t>s saldos das Notas de Empenho de despesas não liquidadas, relativos ao exercício de 201</w:t>
      </w:r>
      <w:r w:rsidR="006C6A55">
        <w:rPr>
          <w:rFonts w:ascii="Arial" w:eastAsia="Calibri" w:hAnsi="Arial" w:cs="Arial"/>
          <w:bCs/>
        </w:rPr>
        <w:t>7</w:t>
      </w:r>
      <w:r w:rsidR="006C6A55" w:rsidRPr="006C6A55">
        <w:rPr>
          <w:rFonts w:ascii="Arial" w:eastAsia="Calibri" w:hAnsi="Arial" w:cs="Arial"/>
          <w:bCs/>
        </w:rPr>
        <w:t xml:space="preserve">, serão automaticamente anulados </w:t>
      </w:r>
      <w:r w:rsidR="00DB682B">
        <w:rPr>
          <w:rFonts w:ascii="Arial" w:eastAsia="Calibri" w:hAnsi="Arial" w:cs="Arial"/>
          <w:bCs/>
        </w:rPr>
        <w:t>ate</w:t>
      </w:r>
      <w:r w:rsidR="006C6A55" w:rsidRPr="006C6A55">
        <w:rPr>
          <w:rFonts w:ascii="Arial" w:eastAsia="Calibri" w:hAnsi="Arial" w:cs="Arial"/>
          <w:bCs/>
        </w:rPr>
        <w:t xml:space="preserve"> 31 de dezembro de 201</w:t>
      </w:r>
      <w:r w:rsidR="006C6A55">
        <w:rPr>
          <w:rFonts w:ascii="Arial" w:eastAsia="Calibri" w:hAnsi="Arial" w:cs="Arial"/>
          <w:bCs/>
        </w:rPr>
        <w:t>7</w:t>
      </w:r>
      <w:r w:rsidR="006C6A55" w:rsidRPr="006C6A55">
        <w:rPr>
          <w:rFonts w:ascii="Arial" w:eastAsia="Calibri" w:hAnsi="Arial" w:cs="Arial"/>
          <w:bCs/>
        </w:rPr>
        <w:t>, para todos os fins, exceto quando:</w:t>
      </w:r>
    </w:p>
    <w:p w14:paraId="62B1956F" w14:textId="77777777" w:rsidR="006C6A55" w:rsidRPr="006C6A55" w:rsidRDefault="006C6A55" w:rsidP="006C6A55">
      <w:pPr>
        <w:jc w:val="both"/>
        <w:rPr>
          <w:rFonts w:ascii="Arial" w:eastAsia="Calibri" w:hAnsi="Arial" w:cs="Arial"/>
          <w:bCs/>
        </w:rPr>
      </w:pPr>
    </w:p>
    <w:p w14:paraId="51BEA7E1" w14:textId="77777777" w:rsidR="006C6A55" w:rsidRPr="006C6A55" w:rsidRDefault="006C6A55" w:rsidP="006C6A55">
      <w:pPr>
        <w:jc w:val="both"/>
        <w:rPr>
          <w:rFonts w:ascii="Arial" w:eastAsia="Calibri" w:hAnsi="Arial" w:cs="Arial"/>
          <w:bCs/>
        </w:rPr>
      </w:pPr>
      <w:r w:rsidRPr="006C6A55">
        <w:rPr>
          <w:rFonts w:ascii="Arial" w:eastAsia="Calibri" w:hAnsi="Arial" w:cs="Arial"/>
          <w:bCs/>
        </w:rPr>
        <w:t xml:space="preserve">I – </w:t>
      </w:r>
      <w:proofErr w:type="gramStart"/>
      <w:r w:rsidRPr="006C6A55">
        <w:rPr>
          <w:rFonts w:ascii="Arial" w:eastAsia="Calibri" w:hAnsi="Arial" w:cs="Arial"/>
          <w:bCs/>
        </w:rPr>
        <w:t>estiver</w:t>
      </w:r>
      <w:proofErr w:type="gramEnd"/>
      <w:r w:rsidRPr="006C6A55">
        <w:rPr>
          <w:rFonts w:ascii="Arial" w:eastAsia="Calibri" w:hAnsi="Arial" w:cs="Arial"/>
          <w:bCs/>
        </w:rPr>
        <w:t xml:space="preserve"> vigente o prazo para cumprimento da obrigação assumida pelo credor, vedadas quaisquer prorrogações, desde que possam ser liquidadas até </w:t>
      </w:r>
      <w:commentRangeStart w:id="4"/>
      <w:r w:rsidRPr="006C6A55">
        <w:rPr>
          <w:rFonts w:ascii="Arial" w:eastAsia="Calibri" w:hAnsi="Arial" w:cs="Arial"/>
          <w:bCs/>
        </w:rPr>
        <w:t>31 de janeiro de 201</w:t>
      </w:r>
      <w:r>
        <w:rPr>
          <w:rFonts w:ascii="Arial" w:eastAsia="Calibri" w:hAnsi="Arial" w:cs="Arial"/>
          <w:bCs/>
        </w:rPr>
        <w:t>8</w:t>
      </w:r>
      <w:commentRangeEnd w:id="4"/>
      <w:r w:rsidR="00A61496">
        <w:rPr>
          <w:rStyle w:val="Refdecomentrio"/>
        </w:rPr>
        <w:commentReference w:id="4"/>
      </w:r>
      <w:r w:rsidRPr="006C6A55">
        <w:rPr>
          <w:rFonts w:ascii="Arial" w:eastAsia="Calibri" w:hAnsi="Arial" w:cs="Arial"/>
          <w:bCs/>
        </w:rPr>
        <w:t>;</w:t>
      </w:r>
    </w:p>
    <w:p w14:paraId="6C311B36" w14:textId="4F680A15" w:rsidR="006C6A55" w:rsidRPr="006C6A55" w:rsidRDefault="006C6A55" w:rsidP="006C6A55">
      <w:pPr>
        <w:jc w:val="both"/>
        <w:rPr>
          <w:rFonts w:ascii="Arial" w:eastAsia="Calibri" w:hAnsi="Arial" w:cs="Arial"/>
          <w:bCs/>
        </w:rPr>
      </w:pPr>
      <w:r w:rsidRPr="006C6A55">
        <w:rPr>
          <w:rFonts w:ascii="Arial" w:eastAsia="Calibri" w:hAnsi="Arial" w:cs="Arial"/>
          <w:bCs/>
        </w:rPr>
        <w:t>II –</w:t>
      </w:r>
      <w:r>
        <w:rPr>
          <w:rFonts w:ascii="Arial" w:eastAsia="Calibri" w:hAnsi="Arial" w:cs="Arial"/>
          <w:bCs/>
        </w:rPr>
        <w:t xml:space="preserve"> </w:t>
      </w:r>
      <w:proofErr w:type="gramStart"/>
      <w:r w:rsidRPr="006C6A55">
        <w:rPr>
          <w:rFonts w:ascii="Arial" w:eastAsia="Calibri" w:hAnsi="Arial" w:cs="Arial"/>
          <w:bCs/>
        </w:rPr>
        <w:t>se</w:t>
      </w:r>
      <w:proofErr w:type="gramEnd"/>
      <w:r w:rsidRPr="006C6A55">
        <w:rPr>
          <w:rFonts w:ascii="Arial" w:eastAsia="Calibri" w:hAnsi="Arial" w:cs="Arial"/>
          <w:bCs/>
        </w:rPr>
        <w:t xml:space="preserve"> destinar a atender o saldo necessário ao atingimento do percentual mínimo de que trata a Emenda Constitucional nº 29, de 13 de setembro de 2000;</w:t>
      </w:r>
    </w:p>
    <w:p w14:paraId="32EDEA6B" w14:textId="3C668771" w:rsidR="00723295" w:rsidRDefault="000A31C7" w:rsidP="006C6A55">
      <w:pPr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III</w:t>
      </w:r>
      <w:r w:rsidR="006C6A55" w:rsidRPr="006C6A55">
        <w:rPr>
          <w:rFonts w:ascii="Arial" w:eastAsia="Calibri" w:hAnsi="Arial" w:cs="Arial"/>
          <w:bCs/>
        </w:rPr>
        <w:t xml:space="preserve"> – se tratar dos empenhos referentes aos serviços da dívida e ao PASEP</w:t>
      </w:r>
      <w:r w:rsidR="001D7E6F">
        <w:rPr>
          <w:rFonts w:ascii="Arial" w:eastAsia="Calibri" w:hAnsi="Arial" w:cs="Arial"/>
          <w:bCs/>
        </w:rPr>
        <w:t>;</w:t>
      </w:r>
    </w:p>
    <w:p w14:paraId="3E523CBD" w14:textId="4466DF5B" w:rsidR="001D7E6F" w:rsidRDefault="000A31C7" w:rsidP="006C6A55">
      <w:pPr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I</w:t>
      </w:r>
      <w:commentRangeStart w:id="5"/>
      <w:r w:rsidR="001D7E6F">
        <w:rPr>
          <w:rFonts w:ascii="Arial" w:eastAsia="Calibri" w:hAnsi="Arial" w:cs="Arial"/>
          <w:bCs/>
        </w:rPr>
        <w:t xml:space="preserve">V – </w:t>
      </w:r>
      <w:proofErr w:type="gramStart"/>
      <w:r w:rsidR="001D7E6F">
        <w:rPr>
          <w:rFonts w:ascii="Arial" w:eastAsia="Calibri" w:hAnsi="Arial" w:cs="Arial"/>
          <w:bCs/>
        </w:rPr>
        <w:t>os</w:t>
      </w:r>
      <w:proofErr w:type="gramEnd"/>
      <w:r w:rsidR="001D7E6F">
        <w:rPr>
          <w:rFonts w:ascii="Arial" w:eastAsia="Calibri" w:hAnsi="Arial" w:cs="Arial"/>
          <w:bCs/>
        </w:rPr>
        <w:t xml:space="preserve"> contratos cuja execução do objeto se realizarem até 31 de dezembro de 2017</w:t>
      </w:r>
      <w:commentRangeEnd w:id="5"/>
      <w:r w:rsidR="003C65F0">
        <w:rPr>
          <w:rStyle w:val="Refdecomentrio"/>
        </w:rPr>
        <w:commentReference w:id="5"/>
      </w:r>
      <w:r w:rsidR="003C65F0">
        <w:rPr>
          <w:rFonts w:ascii="Arial" w:eastAsia="Calibri" w:hAnsi="Arial" w:cs="Arial"/>
          <w:bCs/>
        </w:rPr>
        <w:t>;</w:t>
      </w:r>
    </w:p>
    <w:p w14:paraId="743FC133" w14:textId="39936FB7" w:rsidR="003C65F0" w:rsidRDefault="003C65F0" w:rsidP="006C6A55">
      <w:pPr>
        <w:jc w:val="both"/>
        <w:rPr>
          <w:rFonts w:ascii="Arial" w:eastAsia="Calibri" w:hAnsi="Arial" w:cs="Arial"/>
          <w:bCs/>
        </w:rPr>
      </w:pPr>
      <w:commentRangeStart w:id="7"/>
      <w:r>
        <w:rPr>
          <w:rFonts w:ascii="Arial" w:eastAsia="Calibri" w:hAnsi="Arial" w:cs="Arial"/>
          <w:bCs/>
        </w:rPr>
        <w:t xml:space="preserve">V – </w:t>
      </w:r>
      <w:proofErr w:type="gramStart"/>
      <w:r>
        <w:rPr>
          <w:rFonts w:ascii="Arial" w:eastAsia="Calibri" w:hAnsi="Arial" w:cs="Arial"/>
          <w:bCs/>
        </w:rPr>
        <w:t>se</w:t>
      </w:r>
      <w:proofErr w:type="gramEnd"/>
      <w:r>
        <w:rPr>
          <w:rFonts w:ascii="Arial" w:eastAsia="Calibri" w:hAnsi="Arial" w:cs="Arial"/>
          <w:bCs/>
        </w:rPr>
        <w:t xml:space="preserve"> tratar de folha de pagamento</w:t>
      </w:r>
      <w:commentRangeEnd w:id="7"/>
      <w:r>
        <w:rPr>
          <w:rStyle w:val="Refdecomentrio"/>
        </w:rPr>
        <w:commentReference w:id="7"/>
      </w:r>
      <w:r>
        <w:rPr>
          <w:rFonts w:ascii="Arial" w:eastAsia="Calibri" w:hAnsi="Arial" w:cs="Arial"/>
          <w:bCs/>
        </w:rPr>
        <w:t>.</w:t>
      </w:r>
    </w:p>
    <w:p w14:paraId="6C46D1D3" w14:textId="77777777" w:rsidR="00723295" w:rsidRDefault="00723295" w:rsidP="008D2515">
      <w:pPr>
        <w:jc w:val="both"/>
        <w:rPr>
          <w:rFonts w:ascii="Arial" w:eastAsia="Calibri" w:hAnsi="Arial" w:cs="Arial"/>
          <w:bCs/>
        </w:rPr>
      </w:pPr>
    </w:p>
    <w:p w14:paraId="73EC8C60" w14:textId="78DD0970" w:rsidR="006C6A55" w:rsidRDefault="00723295" w:rsidP="008D2515">
      <w:pPr>
        <w:jc w:val="both"/>
        <w:rPr>
          <w:rFonts w:ascii="Arial" w:eastAsia="Calibri" w:hAnsi="Arial" w:cs="Arial"/>
          <w:bCs/>
        </w:rPr>
      </w:pPr>
      <w:commentRangeStart w:id="8"/>
      <w:r w:rsidRPr="00723295">
        <w:rPr>
          <w:rFonts w:ascii="Arial" w:eastAsia="Calibri" w:hAnsi="Arial" w:cs="Arial"/>
          <w:b/>
          <w:bCs/>
        </w:rPr>
        <w:t xml:space="preserve">Art. </w:t>
      </w:r>
      <w:r w:rsidR="003C65F0">
        <w:rPr>
          <w:rFonts w:ascii="Arial" w:eastAsia="Calibri" w:hAnsi="Arial" w:cs="Arial"/>
          <w:b/>
          <w:bCs/>
        </w:rPr>
        <w:t>4</w:t>
      </w:r>
      <w:r w:rsidRPr="00723295">
        <w:rPr>
          <w:rFonts w:ascii="Arial" w:eastAsia="Calibri" w:hAnsi="Arial" w:cs="Arial"/>
          <w:b/>
          <w:bCs/>
        </w:rPr>
        <w:t>.º</w:t>
      </w:r>
      <w:r w:rsidR="006C6A55">
        <w:rPr>
          <w:rFonts w:ascii="Arial" w:eastAsia="Calibri" w:hAnsi="Arial" w:cs="Arial"/>
          <w:bCs/>
        </w:rPr>
        <w:t xml:space="preserve">. </w:t>
      </w:r>
      <w:commentRangeEnd w:id="8"/>
      <w:r w:rsidR="003C65F0">
        <w:rPr>
          <w:rStyle w:val="Refdecomentrio"/>
        </w:rPr>
        <w:commentReference w:id="8"/>
      </w:r>
      <w:r w:rsidR="006C6A55" w:rsidRPr="006C6A55">
        <w:rPr>
          <w:rFonts w:ascii="Arial" w:eastAsia="Calibri" w:hAnsi="Arial" w:cs="Arial"/>
          <w:bCs/>
        </w:rPr>
        <w:t>Os Restos a Pagar Não Processados inscritos no exercício de 201</w:t>
      </w:r>
      <w:r w:rsidR="006C6A55">
        <w:rPr>
          <w:rFonts w:ascii="Arial" w:eastAsia="Calibri" w:hAnsi="Arial" w:cs="Arial"/>
          <w:bCs/>
        </w:rPr>
        <w:t>7</w:t>
      </w:r>
      <w:r w:rsidR="006C6A55" w:rsidRPr="006C6A55">
        <w:rPr>
          <w:rFonts w:ascii="Arial" w:eastAsia="Calibri" w:hAnsi="Arial" w:cs="Arial"/>
          <w:bCs/>
        </w:rPr>
        <w:t xml:space="preserve"> terão validade para liquidação e pagamento até o dia 31 de janeiro de 201</w:t>
      </w:r>
      <w:r w:rsidR="006C6A55">
        <w:rPr>
          <w:rFonts w:ascii="Arial" w:eastAsia="Calibri" w:hAnsi="Arial" w:cs="Arial"/>
          <w:bCs/>
        </w:rPr>
        <w:t>8</w:t>
      </w:r>
      <w:r w:rsidR="006C6A55" w:rsidRPr="006C6A55">
        <w:rPr>
          <w:rFonts w:ascii="Arial" w:eastAsia="Calibri" w:hAnsi="Arial" w:cs="Arial"/>
          <w:bCs/>
        </w:rPr>
        <w:t xml:space="preserve">, quando serão automaticamente anulados, à exceção dos casos previstos no § </w:t>
      </w:r>
      <w:r w:rsidR="006C6A55">
        <w:rPr>
          <w:rFonts w:ascii="Arial" w:eastAsia="Calibri" w:hAnsi="Arial" w:cs="Arial"/>
          <w:bCs/>
        </w:rPr>
        <w:t>único</w:t>
      </w:r>
      <w:r w:rsidR="006C6A55" w:rsidRPr="006C6A55">
        <w:rPr>
          <w:rFonts w:ascii="Arial" w:eastAsia="Calibri" w:hAnsi="Arial" w:cs="Arial"/>
          <w:bCs/>
        </w:rPr>
        <w:t xml:space="preserve"> deste artigo, permanecendo em vigor o direito do credor, quando não exercido, para os exercícios subsequentes.</w:t>
      </w:r>
    </w:p>
    <w:p w14:paraId="54D24179" w14:textId="77777777" w:rsidR="006C6A55" w:rsidRDefault="006C6A55" w:rsidP="008D2515">
      <w:pPr>
        <w:jc w:val="both"/>
        <w:rPr>
          <w:rFonts w:ascii="Arial" w:eastAsia="Calibri" w:hAnsi="Arial" w:cs="Arial"/>
          <w:bCs/>
        </w:rPr>
      </w:pPr>
    </w:p>
    <w:p w14:paraId="2126AFE0" w14:textId="6E7798AD" w:rsidR="006C6A55" w:rsidRDefault="006C6A55" w:rsidP="008D2515">
      <w:pPr>
        <w:jc w:val="both"/>
        <w:rPr>
          <w:rFonts w:ascii="Arial" w:eastAsia="Calibri" w:hAnsi="Arial" w:cs="Arial"/>
          <w:bCs/>
        </w:rPr>
      </w:pPr>
      <w:r w:rsidRPr="006C6A55">
        <w:rPr>
          <w:rFonts w:ascii="Arial" w:eastAsia="Calibri" w:hAnsi="Arial" w:cs="Arial"/>
          <w:b/>
          <w:bCs/>
        </w:rPr>
        <w:t>§ Único.</w:t>
      </w:r>
      <w:r w:rsidRPr="006C6A55">
        <w:rPr>
          <w:rFonts w:ascii="Arial" w:eastAsia="Calibri" w:hAnsi="Arial" w:cs="Arial"/>
          <w:bCs/>
        </w:rPr>
        <w:t xml:space="preserve"> Expirado o prazo previsto no “caput” deste artigo, fica vedada a emissão de Nota de Liquidação, exceto quanto aos saldos de Restos a Pagar necessários </w:t>
      </w:r>
      <w:r w:rsidRPr="006C6A55">
        <w:rPr>
          <w:rFonts w:ascii="Arial" w:eastAsia="Calibri" w:hAnsi="Arial" w:cs="Arial"/>
          <w:bCs/>
        </w:rPr>
        <w:lastRenderedPageBreak/>
        <w:t>ao atingimento do percentual mínimo de que trata a Emenda Constitucional nº 29, de 2000.</w:t>
      </w:r>
    </w:p>
    <w:p w14:paraId="097906FA" w14:textId="77777777" w:rsidR="00921D86" w:rsidRDefault="00921D86" w:rsidP="00921D86">
      <w:pPr>
        <w:jc w:val="both"/>
        <w:rPr>
          <w:rFonts w:ascii="Arial" w:eastAsia="Calibri" w:hAnsi="Arial" w:cs="Arial"/>
          <w:b/>
          <w:bCs/>
        </w:rPr>
      </w:pPr>
    </w:p>
    <w:p w14:paraId="6F62823C" w14:textId="52E10E54" w:rsidR="00921D86" w:rsidRPr="00921D86" w:rsidRDefault="006C6A55" w:rsidP="008D2515">
      <w:pPr>
        <w:jc w:val="both"/>
        <w:rPr>
          <w:rFonts w:ascii="Arial" w:eastAsia="Calibri" w:hAnsi="Arial" w:cs="Arial"/>
          <w:bCs/>
        </w:rPr>
      </w:pPr>
      <w:commentRangeStart w:id="9"/>
      <w:r w:rsidRPr="00921D86">
        <w:rPr>
          <w:rFonts w:ascii="Arial" w:eastAsia="Calibri" w:hAnsi="Arial" w:cs="Arial"/>
          <w:b/>
          <w:bCs/>
          <w:lang w:val="en-US"/>
        </w:rPr>
        <w:t xml:space="preserve">Art. </w:t>
      </w:r>
      <w:r w:rsidR="00921D86" w:rsidRPr="00921D86">
        <w:rPr>
          <w:rFonts w:ascii="Arial" w:eastAsia="Calibri" w:hAnsi="Arial" w:cs="Arial"/>
          <w:b/>
          <w:bCs/>
          <w:lang w:val="en-US"/>
        </w:rPr>
        <w:t>5</w:t>
      </w:r>
      <w:r w:rsidRPr="00921D86">
        <w:rPr>
          <w:rFonts w:ascii="Arial" w:eastAsia="Calibri" w:hAnsi="Arial" w:cs="Arial"/>
          <w:b/>
          <w:bCs/>
          <w:lang w:val="en-US"/>
        </w:rPr>
        <w:t xml:space="preserve">º. </w:t>
      </w:r>
      <w:r w:rsidR="00921D86">
        <w:rPr>
          <w:rFonts w:ascii="Arial" w:eastAsia="Calibri" w:hAnsi="Arial" w:cs="Arial"/>
          <w:bCs/>
        </w:rPr>
        <w:t>Os Ordenadores de despesa poderão ser responsabilizados pelo não cumprimento das obrigações previstas neste Decreto.</w:t>
      </w:r>
      <w:commentRangeEnd w:id="9"/>
      <w:r w:rsidR="00921D86">
        <w:rPr>
          <w:rStyle w:val="Refdecomentrio"/>
        </w:rPr>
        <w:commentReference w:id="9"/>
      </w:r>
    </w:p>
    <w:p w14:paraId="5DCEBAAF" w14:textId="77777777" w:rsidR="00921D86" w:rsidRDefault="00921D86" w:rsidP="008D2515">
      <w:pPr>
        <w:jc w:val="both"/>
        <w:rPr>
          <w:rFonts w:ascii="Arial" w:eastAsia="Calibri" w:hAnsi="Arial" w:cs="Arial"/>
          <w:bCs/>
        </w:rPr>
      </w:pPr>
    </w:p>
    <w:p w14:paraId="04DC8760" w14:textId="661EE16F" w:rsidR="00723295" w:rsidRDefault="00921D86" w:rsidP="008D2515">
      <w:pPr>
        <w:jc w:val="both"/>
        <w:rPr>
          <w:rFonts w:ascii="Arial" w:eastAsia="Calibri" w:hAnsi="Arial" w:cs="Arial"/>
          <w:bCs/>
        </w:rPr>
      </w:pPr>
      <w:commentRangeStart w:id="10"/>
      <w:r w:rsidRPr="00921D86">
        <w:rPr>
          <w:rFonts w:ascii="Arial" w:eastAsia="Calibri" w:hAnsi="Arial" w:cs="Arial"/>
          <w:b/>
          <w:bCs/>
        </w:rPr>
        <w:t xml:space="preserve">Art. </w:t>
      </w:r>
      <w:r>
        <w:rPr>
          <w:rFonts w:ascii="Arial" w:eastAsia="Calibri" w:hAnsi="Arial" w:cs="Arial"/>
          <w:b/>
          <w:bCs/>
        </w:rPr>
        <w:t>6</w:t>
      </w:r>
      <w:r w:rsidRPr="00921D86">
        <w:rPr>
          <w:rFonts w:ascii="Arial" w:eastAsia="Calibri" w:hAnsi="Arial" w:cs="Arial"/>
          <w:b/>
          <w:bCs/>
        </w:rPr>
        <w:t>º</w:t>
      </w:r>
      <w:commentRangeEnd w:id="10"/>
      <w:r w:rsidR="00B13A90">
        <w:rPr>
          <w:rStyle w:val="Refdecomentrio"/>
        </w:rPr>
        <w:commentReference w:id="10"/>
      </w:r>
      <w:r w:rsidRPr="00921D86">
        <w:rPr>
          <w:rFonts w:ascii="Arial" w:eastAsia="Calibri" w:hAnsi="Arial" w:cs="Arial"/>
          <w:b/>
          <w:bCs/>
        </w:rPr>
        <w:t>.</w:t>
      </w:r>
      <w:r>
        <w:rPr>
          <w:rFonts w:ascii="Arial" w:eastAsia="Calibri" w:hAnsi="Arial" w:cs="Arial"/>
          <w:bCs/>
        </w:rPr>
        <w:t xml:space="preserve"> </w:t>
      </w:r>
      <w:r w:rsidR="00723295">
        <w:rPr>
          <w:rFonts w:ascii="Arial" w:eastAsia="Calibri" w:hAnsi="Arial" w:cs="Arial"/>
          <w:bCs/>
        </w:rPr>
        <w:t>O presente Decreto entra em vigor na data de sua publicação.</w:t>
      </w:r>
    </w:p>
    <w:p w14:paraId="1B42160A" w14:textId="77777777" w:rsidR="006C6A55" w:rsidRDefault="006C6A55" w:rsidP="008D2515">
      <w:pPr>
        <w:jc w:val="both"/>
        <w:rPr>
          <w:rFonts w:ascii="Arial" w:eastAsia="Calibri" w:hAnsi="Arial" w:cs="Arial"/>
          <w:bCs/>
        </w:rPr>
      </w:pPr>
    </w:p>
    <w:p w14:paraId="51543EE5" w14:textId="77777777" w:rsidR="008D2515" w:rsidRPr="005011EB" w:rsidRDefault="008D2515" w:rsidP="008D2515">
      <w:pPr>
        <w:jc w:val="both"/>
        <w:rPr>
          <w:rFonts w:ascii="Arial" w:hAnsi="Arial" w:cs="Arial"/>
        </w:rPr>
      </w:pPr>
    </w:p>
    <w:p w14:paraId="27FDB90D" w14:textId="77777777" w:rsidR="00573DE9" w:rsidRPr="00573DE9" w:rsidRDefault="00573DE9" w:rsidP="00366299">
      <w:pPr>
        <w:spacing w:line="360" w:lineRule="auto"/>
        <w:jc w:val="both"/>
        <w:rPr>
          <w:rFonts w:ascii="Arial" w:eastAsia="Calibri" w:hAnsi="Arial" w:cs="Arial"/>
        </w:rPr>
      </w:pPr>
      <w:r w:rsidRPr="00573DE9">
        <w:rPr>
          <w:rFonts w:ascii="Arial" w:eastAsia="Calibri" w:hAnsi="Arial" w:cs="Arial"/>
        </w:rPr>
        <w:t xml:space="preserve">Paço Municipal Pedro </w:t>
      </w:r>
      <w:proofErr w:type="spellStart"/>
      <w:r w:rsidRPr="00573DE9">
        <w:rPr>
          <w:rFonts w:ascii="Arial" w:eastAsia="Calibri" w:hAnsi="Arial" w:cs="Arial"/>
        </w:rPr>
        <w:t>Rein</w:t>
      </w:r>
      <w:r w:rsidR="00366299">
        <w:rPr>
          <w:rFonts w:ascii="Arial" w:eastAsia="Calibri" w:hAnsi="Arial" w:cs="Arial"/>
        </w:rPr>
        <w:t>del</w:t>
      </w:r>
      <w:proofErr w:type="spellEnd"/>
      <w:r w:rsidR="00366299">
        <w:rPr>
          <w:rFonts w:ascii="Arial" w:eastAsia="Calibri" w:hAnsi="Arial" w:cs="Arial"/>
        </w:rPr>
        <w:t xml:space="preserve"> em Chapada dos Guimarães, </w:t>
      </w:r>
      <w:r w:rsidR="006C6A55">
        <w:rPr>
          <w:rFonts w:ascii="Arial" w:eastAsia="Calibri" w:hAnsi="Arial" w:cs="Arial"/>
        </w:rPr>
        <w:t>28</w:t>
      </w:r>
      <w:r w:rsidRPr="00573DE9">
        <w:rPr>
          <w:rFonts w:ascii="Arial" w:eastAsia="Calibri" w:hAnsi="Arial" w:cs="Arial"/>
        </w:rPr>
        <w:t xml:space="preserve"> de </w:t>
      </w:r>
      <w:r w:rsidR="006C6A55">
        <w:rPr>
          <w:rFonts w:ascii="Arial" w:eastAsia="Calibri" w:hAnsi="Arial" w:cs="Arial"/>
        </w:rPr>
        <w:t>novembro</w:t>
      </w:r>
      <w:r w:rsidRPr="00573DE9">
        <w:rPr>
          <w:rFonts w:ascii="Arial" w:eastAsia="Calibri" w:hAnsi="Arial" w:cs="Arial"/>
        </w:rPr>
        <w:t xml:space="preserve"> de 2017.</w:t>
      </w:r>
    </w:p>
    <w:p w14:paraId="4BB0E3BD" w14:textId="77777777" w:rsidR="00573DE9" w:rsidRDefault="00573DE9" w:rsidP="00573DE9">
      <w:pPr>
        <w:spacing w:line="360" w:lineRule="auto"/>
        <w:jc w:val="center"/>
        <w:rPr>
          <w:rFonts w:ascii="Arial" w:eastAsia="Calibri" w:hAnsi="Arial" w:cs="Arial"/>
          <w:b/>
          <w:noProof/>
          <w:sz w:val="22"/>
          <w:szCs w:val="22"/>
          <w:lang w:eastAsia="pt-BR"/>
        </w:rPr>
      </w:pPr>
    </w:p>
    <w:p w14:paraId="5C1DB674" w14:textId="77777777" w:rsidR="00366299" w:rsidRPr="00573DE9" w:rsidRDefault="00366299" w:rsidP="00573DE9">
      <w:pPr>
        <w:spacing w:line="360" w:lineRule="auto"/>
        <w:jc w:val="center"/>
        <w:rPr>
          <w:rFonts w:ascii="Arial" w:eastAsia="Calibri" w:hAnsi="Arial" w:cs="Arial"/>
          <w:b/>
          <w:noProof/>
          <w:sz w:val="22"/>
          <w:szCs w:val="22"/>
          <w:lang w:eastAsia="pt-BR"/>
        </w:rPr>
      </w:pPr>
    </w:p>
    <w:p w14:paraId="7AED7673" w14:textId="77777777" w:rsidR="00573DE9" w:rsidRPr="00573DE9" w:rsidRDefault="00573DE9" w:rsidP="00573DE9">
      <w:pPr>
        <w:spacing w:line="360" w:lineRule="auto"/>
        <w:jc w:val="center"/>
        <w:rPr>
          <w:rFonts w:ascii="Arial" w:eastAsia="Calibri" w:hAnsi="Arial" w:cs="Arial"/>
          <w:b/>
          <w:noProof/>
          <w:sz w:val="22"/>
          <w:szCs w:val="22"/>
          <w:lang w:eastAsia="pt-BR"/>
        </w:rPr>
      </w:pPr>
      <w:r w:rsidRPr="00573DE9">
        <w:rPr>
          <w:rFonts w:ascii="Arial" w:eastAsia="Calibri" w:hAnsi="Arial" w:cs="Arial"/>
          <w:b/>
          <w:noProof/>
          <w:sz w:val="22"/>
          <w:szCs w:val="22"/>
          <w:lang w:eastAsia="pt-BR"/>
        </w:rPr>
        <w:t>THELMA PIMENTEL FIGUEIREDO DE OLIVEIRA</w:t>
      </w:r>
    </w:p>
    <w:p w14:paraId="02E612B7" w14:textId="77777777" w:rsidR="00DE734D" w:rsidRPr="00573DE9" w:rsidRDefault="00573DE9" w:rsidP="00573DE9">
      <w:pPr>
        <w:spacing w:after="160"/>
        <w:jc w:val="center"/>
      </w:pPr>
      <w:r w:rsidRPr="00573DE9">
        <w:rPr>
          <w:rFonts w:ascii="Arial" w:eastAsia="Calibri" w:hAnsi="Arial" w:cs="Arial"/>
          <w:b/>
          <w:noProof/>
          <w:sz w:val="22"/>
          <w:szCs w:val="22"/>
          <w:lang w:eastAsia="pt-BR"/>
        </w:rPr>
        <w:t>Prefeita Municipal de Chapada dos Guimarães</w:t>
      </w:r>
    </w:p>
    <w:sectPr w:rsidR="00DE734D" w:rsidRPr="00573DE9" w:rsidSect="00B00735">
      <w:headerReference w:type="default" r:id="rId11"/>
      <w:footerReference w:type="default" r:id="rId12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Paulo Amorim" w:date="2017-11-28T13:30:00Z" w:initials="PA">
    <w:p w14:paraId="5D7FCF58" w14:textId="51A0ED80" w:rsidR="00921D86" w:rsidRDefault="00921D86">
      <w:pPr>
        <w:pStyle w:val="Textodecomentrio"/>
      </w:pPr>
      <w:r>
        <w:rPr>
          <w:rStyle w:val="Refdecomentrio"/>
        </w:rPr>
        <w:annotationRef/>
      </w:r>
      <w:r>
        <w:t>08</w:t>
      </w:r>
    </w:p>
  </w:comment>
  <w:comment w:id="1" w:author="Paulo Amorim" w:date="2017-11-28T13:54:00Z" w:initials="PA">
    <w:p w14:paraId="7C36F80B" w14:textId="4387F9D2" w:rsidR="003C65F0" w:rsidRDefault="003C65F0">
      <w:pPr>
        <w:pStyle w:val="Textodecomentrio"/>
      </w:pPr>
      <w:r>
        <w:rPr>
          <w:rStyle w:val="Refdecomentrio"/>
        </w:rPr>
        <w:annotationRef/>
      </w:r>
      <w:r>
        <w:t>Sugere-se a inclusão!</w:t>
      </w:r>
    </w:p>
    <w:p w14:paraId="5287BEBC" w14:textId="77777777" w:rsidR="003C65F0" w:rsidRDefault="003C65F0">
      <w:pPr>
        <w:pStyle w:val="Textodecomentrio"/>
      </w:pPr>
    </w:p>
  </w:comment>
  <w:comment w:id="2" w:author="Paulo Amorim" w:date="2017-11-28T13:55:00Z" w:initials="PA">
    <w:p w14:paraId="62821BFF" w14:textId="64342608" w:rsidR="003C65F0" w:rsidRDefault="003C65F0">
      <w:pPr>
        <w:pStyle w:val="Textodecomentrio"/>
      </w:pPr>
      <w:r>
        <w:rPr>
          <w:rStyle w:val="Refdecomentrio"/>
        </w:rPr>
        <w:annotationRef/>
      </w:r>
      <w:bookmarkStart w:id="3" w:name="_Hlk499640872"/>
      <w:r>
        <w:t>Alterado – art.2º para art.3º</w:t>
      </w:r>
      <w:bookmarkEnd w:id="3"/>
    </w:p>
  </w:comment>
  <w:comment w:id="4" w:author="Paulo Amorim" w:date="2017-11-28T12:47:00Z" w:initials="PA">
    <w:p w14:paraId="7E49E24B" w14:textId="1B853931" w:rsidR="00A61496" w:rsidRDefault="00A61496">
      <w:pPr>
        <w:pStyle w:val="Textodecomentrio"/>
      </w:pPr>
      <w:r>
        <w:rPr>
          <w:rStyle w:val="Refdecomentrio"/>
        </w:rPr>
        <w:annotationRef/>
      </w:r>
      <w:r w:rsidR="00C45B96">
        <w:t>18</w:t>
      </w:r>
      <w:r w:rsidR="00177A48">
        <w:t xml:space="preserve"> de dezembro de 2017.</w:t>
      </w:r>
    </w:p>
  </w:comment>
  <w:comment w:id="5" w:author="Paulo Amorim" w:date="2017-11-28T13:56:00Z" w:initials="PA">
    <w:p w14:paraId="079ED1F5" w14:textId="26FA0406" w:rsidR="003C65F0" w:rsidRDefault="003C65F0">
      <w:pPr>
        <w:pStyle w:val="Textodecomentrio"/>
      </w:pPr>
      <w:bookmarkStart w:id="6" w:name="_GoBack"/>
      <w:r>
        <w:rPr>
          <w:rStyle w:val="Refdecomentrio"/>
        </w:rPr>
        <w:annotationRef/>
      </w:r>
      <w:r>
        <w:t>Sugere-se a inclusão!</w:t>
      </w:r>
    </w:p>
    <w:bookmarkEnd w:id="6"/>
  </w:comment>
  <w:comment w:id="7" w:author="Paulo Amorim" w:date="2017-11-28T13:57:00Z" w:initials="PA">
    <w:p w14:paraId="3FD510D1" w14:textId="25AF8EC8" w:rsidR="003C65F0" w:rsidRDefault="003C65F0">
      <w:pPr>
        <w:pStyle w:val="Textodecomentrio"/>
      </w:pPr>
      <w:r>
        <w:rPr>
          <w:rStyle w:val="Refdecomentrio"/>
        </w:rPr>
        <w:annotationRef/>
      </w:r>
      <w:r>
        <w:t>Sugere-se a inclusão!</w:t>
      </w:r>
    </w:p>
  </w:comment>
  <w:comment w:id="8" w:author="Paulo Amorim" w:date="2017-11-28T13:58:00Z" w:initials="PA">
    <w:p w14:paraId="52BFF40A" w14:textId="68D118BC" w:rsidR="003C65F0" w:rsidRDefault="003C65F0">
      <w:pPr>
        <w:pStyle w:val="Textodecomentrio"/>
      </w:pPr>
      <w:r>
        <w:rPr>
          <w:rStyle w:val="Refdecomentrio"/>
        </w:rPr>
        <w:annotationRef/>
      </w:r>
      <w:r w:rsidR="00B13A90">
        <w:t>Alterado – art.3º para art.4º</w:t>
      </w:r>
    </w:p>
  </w:comment>
  <w:comment w:id="9" w:author="Paulo Amorim" w:date="2017-11-28T13:35:00Z" w:initials="PA">
    <w:p w14:paraId="70A4CEA3" w14:textId="77777777" w:rsidR="00921D86" w:rsidRDefault="00921D86">
      <w:pPr>
        <w:pStyle w:val="Textodecomentrio"/>
      </w:pPr>
      <w:r>
        <w:rPr>
          <w:rStyle w:val="Refdecomentrio"/>
        </w:rPr>
        <w:annotationRef/>
      </w:r>
      <w:r>
        <w:t>Sugere-se a inclusão desse artigo</w:t>
      </w:r>
    </w:p>
    <w:p w14:paraId="11848611" w14:textId="326BE7B5" w:rsidR="00921D86" w:rsidRDefault="00921D86">
      <w:pPr>
        <w:pStyle w:val="Textodecomentrio"/>
      </w:pPr>
    </w:p>
  </w:comment>
  <w:comment w:id="10" w:author="Paulo Amorim" w:date="2017-11-28T13:59:00Z" w:initials="PA">
    <w:p w14:paraId="38AEDE0E" w14:textId="2C16CB77" w:rsidR="00B13A90" w:rsidRDefault="00B13A90">
      <w:pPr>
        <w:pStyle w:val="Textodecomentrio"/>
      </w:pPr>
      <w:r>
        <w:rPr>
          <w:rStyle w:val="Refdecomentrio"/>
        </w:rPr>
        <w:annotationRef/>
      </w:r>
      <w:r>
        <w:t>Alterado – art.4º para art.6º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7FCF58" w15:done="0"/>
  <w15:commentEx w15:paraId="5287BEBC" w15:done="0"/>
  <w15:commentEx w15:paraId="62821BFF" w15:done="0"/>
  <w15:commentEx w15:paraId="7E49E24B" w15:done="0"/>
  <w15:commentEx w15:paraId="079ED1F5" w15:done="0"/>
  <w15:commentEx w15:paraId="3FD510D1" w15:done="0"/>
  <w15:commentEx w15:paraId="52BFF40A" w15:done="0"/>
  <w15:commentEx w15:paraId="11848611" w15:done="0"/>
  <w15:commentEx w15:paraId="38AEDE0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7FCF58" w16cid:durableId="1DC7E384"/>
  <w16cid:commentId w16cid:paraId="5287BEBC" w16cid:durableId="1DC7E909"/>
  <w16cid:commentId w16cid:paraId="62821BFF" w16cid:durableId="1DC7E94E"/>
  <w16cid:commentId w16cid:paraId="7E49E24B" w16cid:durableId="1DC7D96C"/>
  <w16cid:commentId w16cid:paraId="079ED1F5" w16cid:durableId="1DC7E9A7"/>
  <w16cid:commentId w16cid:paraId="3FD510D1" w16cid:durableId="1DC7E9E4"/>
  <w16cid:commentId w16cid:paraId="52BFF40A" w16cid:durableId="1DC7EA10"/>
  <w16cid:commentId w16cid:paraId="11848611" w16cid:durableId="1DC7E484"/>
  <w16cid:commentId w16cid:paraId="38AEDE0E" w16cid:durableId="1DC7EA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951F3" w14:textId="77777777" w:rsidR="00F044C9" w:rsidRDefault="00F044C9">
      <w:r>
        <w:separator/>
      </w:r>
    </w:p>
  </w:endnote>
  <w:endnote w:type="continuationSeparator" w:id="0">
    <w:p w14:paraId="671414A9" w14:textId="77777777" w:rsidR="00F044C9" w:rsidRDefault="00F0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77335" w14:textId="77777777" w:rsidR="00C026F8" w:rsidRDefault="00D17CF8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F27A884" wp14:editId="5F78BF12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1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F4213" w14:textId="77777777" w:rsidR="00F044C9" w:rsidRDefault="00F044C9">
      <w:r>
        <w:separator/>
      </w:r>
    </w:p>
  </w:footnote>
  <w:footnote w:type="continuationSeparator" w:id="0">
    <w:p w14:paraId="29D9E9D1" w14:textId="77777777" w:rsidR="00F044C9" w:rsidRDefault="00F04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8D94C" w14:textId="77777777" w:rsidR="00C026F8" w:rsidRDefault="00D17CF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BBFDBE1" wp14:editId="2A6300CF">
          <wp:simplePos x="0" y="0"/>
          <wp:positionH relativeFrom="margin">
            <wp:posOffset>-1140460</wp:posOffset>
          </wp:positionH>
          <wp:positionV relativeFrom="margin">
            <wp:posOffset>-1097631</wp:posOffset>
          </wp:positionV>
          <wp:extent cx="7562088" cy="1066800"/>
          <wp:effectExtent l="0" t="0" r="0" b="0"/>
          <wp:wrapNone/>
          <wp:docPr id="2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322D646" wp14:editId="5A83036F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3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46325"/>
    <w:multiLevelType w:val="hybridMultilevel"/>
    <w:tmpl w:val="AB1CE1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65BC4"/>
    <w:multiLevelType w:val="hybridMultilevel"/>
    <w:tmpl w:val="511C06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5147A"/>
    <w:multiLevelType w:val="hybridMultilevel"/>
    <w:tmpl w:val="7506C7A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90032"/>
    <w:multiLevelType w:val="hybridMultilevel"/>
    <w:tmpl w:val="59323C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510F5"/>
    <w:multiLevelType w:val="hybridMultilevel"/>
    <w:tmpl w:val="8C24C7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ulo Amorim">
    <w15:presenceInfo w15:providerId="Windows Live" w15:userId="912f138bbe6102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FCA"/>
    <w:rsid w:val="00085436"/>
    <w:rsid w:val="0008615A"/>
    <w:rsid w:val="00087F4D"/>
    <w:rsid w:val="00095B9F"/>
    <w:rsid w:val="000A31C7"/>
    <w:rsid w:val="000C166C"/>
    <w:rsid w:val="000D22E6"/>
    <w:rsid w:val="000D67B7"/>
    <w:rsid w:val="001276B4"/>
    <w:rsid w:val="001413E4"/>
    <w:rsid w:val="00167503"/>
    <w:rsid w:val="00177A48"/>
    <w:rsid w:val="00187F44"/>
    <w:rsid w:val="001A4598"/>
    <w:rsid w:val="001D7E6F"/>
    <w:rsid w:val="002158AF"/>
    <w:rsid w:val="00273F0D"/>
    <w:rsid w:val="002A150C"/>
    <w:rsid w:val="002A398A"/>
    <w:rsid w:val="002D1514"/>
    <w:rsid w:val="002F39E8"/>
    <w:rsid w:val="003138CE"/>
    <w:rsid w:val="00320999"/>
    <w:rsid w:val="00344D79"/>
    <w:rsid w:val="003455A0"/>
    <w:rsid w:val="00366299"/>
    <w:rsid w:val="003C06A1"/>
    <w:rsid w:val="003C65F0"/>
    <w:rsid w:val="003D5970"/>
    <w:rsid w:val="003E53B9"/>
    <w:rsid w:val="004075D6"/>
    <w:rsid w:val="00475A4B"/>
    <w:rsid w:val="0048674B"/>
    <w:rsid w:val="004A4B30"/>
    <w:rsid w:val="005011EB"/>
    <w:rsid w:val="005572A5"/>
    <w:rsid w:val="00571FE0"/>
    <w:rsid w:val="00573DE9"/>
    <w:rsid w:val="00584840"/>
    <w:rsid w:val="005865AD"/>
    <w:rsid w:val="005D6599"/>
    <w:rsid w:val="0065339C"/>
    <w:rsid w:val="006B7EB2"/>
    <w:rsid w:val="006C6A55"/>
    <w:rsid w:val="006F20D0"/>
    <w:rsid w:val="00716E9B"/>
    <w:rsid w:val="00723295"/>
    <w:rsid w:val="0072386B"/>
    <w:rsid w:val="00725C82"/>
    <w:rsid w:val="00753F11"/>
    <w:rsid w:val="00772978"/>
    <w:rsid w:val="007C7C66"/>
    <w:rsid w:val="00883259"/>
    <w:rsid w:val="008B56EF"/>
    <w:rsid w:val="008D2515"/>
    <w:rsid w:val="008D3118"/>
    <w:rsid w:val="008E6345"/>
    <w:rsid w:val="009039C8"/>
    <w:rsid w:val="009053CC"/>
    <w:rsid w:val="00921D86"/>
    <w:rsid w:val="00951AF4"/>
    <w:rsid w:val="00992ADB"/>
    <w:rsid w:val="009D10BB"/>
    <w:rsid w:val="009F6360"/>
    <w:rsid w:val="00A40F28"/>
    <w:rsid w:val="00A61496"/>
    <w:rsid w:val="00AA2BD4"/>
    <w:rsid w:val="00AE282F"/>
    <w:rsid w:val="00AF3CE9"/>
    <w:rsid w:val="00B13A90"/>
    <w:rsid w:val="00B43DEE"/>
    <w:rsid w:val="00BA5758"/>
    <w:rsid w:val="00BB15C3"/>
    <w:rsid w:val="00BC1EE7"/>
    <w:rsid w:val="00BD70F0"/>
    <w:rsid w:val="00C01FCA"/>
    <w:rsid w:val="00C20409"/>
    <w:rsid w:val="00C45B96"/>
    <w:rsid w:val="00C91E73"/>
    <w:rsid w:val="00CA3989"/>
    <w:rsid w:val="00CA6E0E"/>
    <w:rsid w:val="00CC0400"/>
    <w:rsid w:val="00CF5806"/>
    <w:rsid w:val="00D17CF8"/>
    <w:rsid w:val="00DB682B"/>
    <w:rsid w:val="00DE72EA"/>
    <w:rsid w:val="00DE734D"/>
    <w:rsid w:val="00E00FA7"/>
    <w:rsid w:val="00E2397E"/>
    <w:rsid w:val="00E5795C"/>
    <w:rsid w:val="00E62E7A"/>
    <w:rsid w:val="00E8245B"/>
    <w:rsid w:val="00E85B3C"/>
    <w:rsid w:val="00E86D68"/>
    <w:rsid w:val="00E8772B"/>
    <w:rsid w:val="00E93263"/>
    <w:rsid w:val="00EE40EC"/>
    <w:rsid w:val="00F044C9"/>
    <w:rsid w:val="00F17905"/>
    <w:rsid w:val="00F465FF"/>
    <w:rsid w:val="00F64D5F"/>
    <w:rsid w:val="00F75D03"/>
    <w:rsid w:val="00FD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21514"/>
  <w15:chartTrackingRefBased/>
  <w15:docId w15:val="{B1A37CF7-5CD8-4B02-BE35-695CE74C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7CF8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7CF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7CF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17CF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D17CF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6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66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8615A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6149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149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149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14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14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CF6F4-0580-47AF-AFA1-DDF94D51E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NAPOLIS COSTA</dc:creator>
  <cp:keywords/>
  <dc:description/>
  <cp:lastModifiedBy>Ademir Rodrigues Silva</cp:lastModifiedBy>
  <cp:revision>2</cp:revision>
  <cp:lastPrinted>2017-11-28T17:39:00Z</cp:lastPrinted>
  <dcterms:created xsi:type="dcterms:W3CDTF">2017-12-05T17:07:00Z</dcterms:created>
  <dcterms:modified xsi:type="dcterms:W3CDTF">2017-12-05T17:07:00Z</dcterms:modified>
</cp:coreProperties>
</file>